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5BA4" w14:textId="7273CF6D"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E0711E">
        <w:rPr>
          <w:rFonts w:ascii="Lato" w:eastAsia="Times New Roman" w:hAnsi="Lato" w:cs="Times New Roman"/>
          <w:b/>
          <w:color w:val="FF0000"/>
          <w:u w:val="single"/>
        </w:rPr>
        <w:t>2</w:t>
      </w:r>
      <w:r w:rsidR="0089266D" w:rsidRPr="0089266D">
        <w:rPr>
          <w:rFonts w:ascii="Lato" w:eastAsia="Times New Roman" w:hAnsi="Lato" w:cs="Times New Roman"/>
          <w:b/>
          <w:color w:val="FF0000"/>
          <w:u w:val="single"/>
        </w:rPr>
        <w:t xml:space="preserve"> </w:t>
      </w:r>
    </w:p>
    <w:p w14:paraId="23029CF7" w14:textId="1E3A6653"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E0711E">
        <w:rPr>
          <w:rFonts w:ascii="Lato" w:eastAsia="Times New Roman" w:hAnsi="Lato" w:cs="Times New Roman"/>
          <w:b/>
          <w:u w:val="single"/>
        </w:rPr>
        <w:t>2</w:t>
      </w:r>
      <w:r w:rsidRPr="0023525B">
        <w:rPr>
          <w:rFonts w:ascii="Lato" w:eastAsia="Times New Roman" w:hAnsi="Lato" w:cs="Times New Roman"/>
          <w:b/>
          <w:u w:val="single"/>
        </w:rPr>
        <w:t xml:space="preserve"> -</w:t>
      </w:r>
      <w:r w:rsidR="004F3FDC">
        <w:rPr>
          <w:rFonts w:ascii="Lato" w:eastAsia="Times New Roman" w:hAnsi="Lato" w:cs="Times New Roman"/>
          <w:b/>
          <w:u w:val="single"/>
        </w:rPr>
        <w:t>Operational &amp;</w:t>
      </w:r>
      <w:r w:rsidRPr="0023525B">
        <w:rPr>
          <w:rFonts w:ascii="Lato" w:eastAsia="Times New Roman" w:hAnsi="Lato" w:cs="Times New Roman"/>
          <w:b/>
          <w:u w:val="single"/>
        </w:rPr>
        <w:t xml:space="preserve"> </w:t>
      </w:r>
      <w:r w:rsidR="006C22C0" w:rsidRPr="006C22C0">
        <w:rPr>
          <w:rFonts w:ascii="Lato" w:eastAsia="Times New Roman" w:hAnsi="Lato" w:cs="Times New Roman"/>
          <w:b/>
          <w:u w:val="single"/>
        </w:rPr>
        <w:t>Engineering and Capital Expenditure Review</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2F5E83A8"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E0711E">
        <w:rPr>
          <w:rFonts w:ascii="Lato" w:hAnsi="Lato"/>
          <w:spacing w:val="-1"/>
          <w:sz w:val="22"/>
          <w:szCs w:val="22"/>
        </w:rPr>
        <w:t>5-03</w:t>
      </w:r>
    </w:p>
    <w:p w14:paraId="05C0FE6B" w14:textId="53E16844"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COMMISSION ON MATTERS RELATED TO FORMAL CASE 11</w:t>
      </w:r>
      <w:r w:rsidR="006E4580">
        <w:rPr>
          <w:rFonts w:ascii="Lato" w:hAnsi="Lato"/>
          <w:spacing w:val="-1"/>
          <w:sz w:val="22"/>
          <w:szCs w:val="22"/>
        </w:rPr>
        <w:t>80</w:t>
      </w:r>
      <w:r w:rsidRPr="0089266D">
        <w:rPr>
          <w:rFonts w:ascii="Lato" w:hAnsi="Lato"/>
          <w:spacing w:val="-1"/>
          <w:sz w:val="22"/>
          <w:szCs w:val="22"/>
        </w:rPr>
        <w:t xml:space="preserve">,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56A2918D"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w:t>
      </w:r>
      <w:r w:rsidR="006E4580">
        <w:rPr>
          <w:rFonts w:ascii="Lato" w:hAnsi="Lato"/>
          <w:spacing w:val="-1"/>
          <w:sz w:val="22"/>
          <w:szCs w:val="22"/>
        </w:rPr>
        <w:t>80</w:t>
      </w:r>
      <w:r w:rsidR="0089266D">
        <w:rPr>
          <w:rFonts w:ascii="Lato" w:hAnsi="Lato"/>
          <w:spacing w:val="-1"/>
          <w:sz w:val="22"/>
          <w:szCs w:val="22"/>
        </w:rPr>
        <w:t>,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77EA5F88"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607A84">
        <w:rPr>
          <w:rFonts w:ascii="Lato" w:hAnsi="Lato"/>
          <w:sz w:val="22"/>
          <w:szCs w:val="22"/>
        </w:rPr>
        <w:t>2</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4E67130D"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607A84">
              <w:rPr>
                <w:rFonts w:ascii="Lato" w:hAnsi="Lato"/>
                <w:b/>
                <w:spacing w:val="-1"/>
                <w:sz w:val="22"/>
                <w:szCs w:val="22"/>
              </w:rPr>
              <w:t>2</w:t>
            </w:r>
            <w:r w:rsidR="00E0711E" w:rsidRPr="004F3FDC">
              <w:rPr>
                <w:rFonts w:ascii="Lato" w:hAnsi="Lato"/>
                <w:b/>
                <w:spacing w:val="-1"/>
                <w:sz w:val="22"/>
                <w:szCs w:val="22"/>
              </w:rPr>
              <w:t>- Operational</w:t>
            </w:r>
            <w:r w:rsidR="004F3FDC">
              <w:rPr>
                <w:rFonts w:ascii="Lato" w:hAnsi="Lato"/>
                <w:b/>
                <w:spacing w:val="-1"/>
                <w:sz w:val="22"/>
                <w:szCs w:val="22"/>
              </w:rPr>
              <w:t xml:space="preserve"> &amp; </w:t>
            </w:r>
            <w:r w:rsidR="006C22C0" w:rsidRPr="006C22C0">
              <w:rPr>
                <w:rFonts w:ascii="Lato" w:hAnsi="Lato"/>
                <w:b/>
                <w:spacing w:val="-1"/>
                <w:sz w:val="22"/>
                <w:szCs w:val="22"/>
              </w:rPr>
              <w:t>Engineering and Capital Expenditure Review</w:t>
            </w:r>
          </w:p>
          <w:p w14:paraId="0AA98B1D" w14:textId="2B18AB14"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E0711E">
              <w:rPr>
                <w:rFonts w:ascii="Lato" w:hAnsi="Lato"/>
                <w:b/>
                <w:spacing w:val="-1"/>
                <w:sz w:val="22"/>
                <w:szCs w:val="22"/>
              </w:rPr>
              <w:t>5-03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0E1B3CDE" w14:textId="77777777" w:rsidR="00346302" w:rsidRPr="002C1269" w:rsidRDefault="00346302" w:rsidP="00346302">
      <w:pPr>
        <w:pStyle w:val="BodyText"/>
        <w:ind w:left="119" w:right="117"/>
        <w:jc w:val="both"/>
        <w:rPr>
          <w:rFonts w:ascii="Lato" w:hAnsi="Lato"/>
          <w:b/>
          <w:bCs/>
          <w:spacing w:val="-1"/>
          <w:sz w:val="22"/>
          <w:szCs w:val="22"/>
          <w:u w:val="single"/>
        </w:rPr>
      </w:pPr>
      <w:r w:rsidRPr="002C1269">
        <w:rPr>
          <w:rFonts w:ascii="Lato" w:hAnsi="Lato"/>
          <w:b/>
          <w:bCs/>
          <w:spacing w:val="-1"/>
          <w:sz w:val="22"/>
          <w:szCs w:val="22"/>
          <w:u w:val="single"/>
        </w:rPr>
        <w:t>OPTION YEAR FEES</w:t>
      </w:r>
    </w:p>
    <w:p w14:paraId="45FAC061" w14:textId="77777777" w:rsidR="00346302" w:rsidRPr="002C1269" w:rsidRDefault="00346302" w:rsidP="00346302">
      <w:pPr>
        <w:pStyle w:val="BodyText"/>
        <w:ind w:left="119" w:right="117"/>
        <w:jc w:val="both"/>
        <w:rPr>
          <w:rFonts w:ascii="Lato" w:hAnsi="Lato"/>
          <w:spacing w:val="-1"/>
          <w:sz w:val="22"/>
          <w:szCs w:val="22"/>
        </w:rPr>
      </w:pPr>
    </w:p>
    <w:p w14:paraId="3FB317C3" w14:textId="77777777" w:rsidR="00346302" w:rsidRPr="006F1CDD" w:rsidRDefault="00346302" w:rsidP="00346302">
      <w:pPr>
        <w:pStyle w:val="BodyText"/>
        <w:ind w:left="119" w:right="117"/>
        <w:jc w:val="both"/>
        <w:rPr>
          <w:rFonts w:ascii="Lato" w:hAnsi="Lato"/>
          <w:b/>
          <w:bCs/>
          <w:spacing w:val="-1"/>
          <w:sz w:val="22"/>
          <w:szCs w:val="22"/>
        </w:rPr>
      </w:pPr>
      <w:r w:rsidRPr="006F1CDD">
        <w:rPr>
          <w:rFonts w:ascii="Lato" w:hAnsi="Lato"/>
          <w:b/>
          <w:bCs/>
          <w:spacing w:val="-1"/>
          <w:sz w:val="22"/>
          <w:szCs w:val="22"/>
        </w:rPr>
        <w:t>The Offeror shall indicate a percentage price adjustment if any for Option Years 1 and 2.</w:t>
      </w:r>
    </w:p>
    <w:p w14:paraId="54A37B77" w14:textId="77777777" w:rsidR="00346302" w:rsidRPr="002C1269" w:rsidRDefault="00346302" w:rsidP="00346302">
      <w:pPr>
        <w:pStyle w:val="BodyText"/>
        <w:ind w:left="119" w:right="117"/>
        <w:jc w:val="both"/>
        <w:rPr>
          <w:rFonts w:ascii="Lato" w:hAnsi="Lato"/>
          <w:spacing w:val="-1"/>
          <w:sz w:val="22"/>
          <w:szCs w:val="22"/>
        </w:rPr>
      </w:pPr>
    </w:p>
    <w:p w14:paraId="1EC46617" w14:textId="77777777" w:rsidR="00346302" w:rsidRPr="002C1269" w:rsidRDefault="00346302" w:rsidP="00346302">
      <w:pPr>
        <w:pStyle w:val="BodyText"/>
        <w:ind w:left="119" w:right="117"/>
        <w:jc w:val="both"/>
        <w:rPr>
          <w:rFonts w:ascii="Lato" w:hAnsi="Lato"/>
          <w:spacing w:val="-1"/>
          <w:sz w:val="22"/>
          <w:szCs w:val="22"/>
        </w:rPr>
      </w:pPr>
    </w:p>
    <w:p w14:paraId="6F8D3C5F" w14:textId="77777777" w:rsidR="00346302" w:rsidRPr="002C1269" w:rsidRDefault="00346302" w:rsidP="00346302">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1</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w:t>
      </w:r>
    </w:p>
    <w:p w14:paraId="1851F54F" w14:textId="77777777" w:rsidR="00346302" w:rsidRPr="002C1269" w:rsidRDefault="00346302" w:rsidP="00346302">
      <w:pPr>
        <w:pStyle w:val="BodyText"/>
        <w:ind w:left="119" w:right="117"/>
        <w:jc w:val="both"/>
        <w:rPr>
          <w:rFonts w:ascii="Lato" w:hAnsi="Lato"/>
          <w:spacing w:val="-1"/>
          <w:sz w:val="22"/>
          <w:szCs w:val="22"/>
        </w:rPr>
      </w:pPr>
    </w:p>
    <w:p w14:paraId="1B3CA7A6" w14:textId="77777777" w:rsidR="00346302" w:rsidRPr="002C1269" w:rsidRDefault="00346302" w:rsidP="00346302">
      <w:pPr>
        <w:pStyle w:val="BodyText"/>
        <w:ind w:left="119" w:right="117"/>
        <w:jc w:val="both"/>
        <w:rPr>
          <w:rFonts w:ascii="Lato" w:hAnsi="Lato"/>
          <w:spacing w:val="-1"/>
          <w:sz w:val="22"/>
          <w:szCs w:val="22"/>
        </w:rPr>
      </w:pPr>
    </w:p>
    <w:p w14:paraId="00F85DE1" w14:textId="77777777" w:rsidR="00346302" w:rsidRPr="002C1269" w:rsidRDefault="00346302" w:rsidP="00346302">
      <w:pPr>
        <w:pStyle w:val="BodyText"/>
        <w:ind w:left="119" w:right="117"/>
        <w:jc w:val="both"/>
        <w:rPr>
          <w:rFonts w:ascii="Lato" w:hAnsi="Lato"/>
          <w:spacing w:val="-1"/>
          <w:sz w:val="22"/>
          <w:szCs w:val="22"/>
        </w:rPr>
      </w:pPr>
    </w:p>
    <w:p w14:paraId="53363AA8" w14:textId="77777777" w:rsidR="00346302" w:rsidRDefault="00346302" w:rsidP="00346302">
      <w:pPr>
        <w:pStyle w:val="BodyText"/>
        <w:ind w:left="119" w:right="117"/>
        <w:jc w:val="both"/>
        <w:rPr>
          <w:rFonts w:ascii="Lato" w:hAnsi="Lato"/>
          <w:spacing w:val="-1"/>
          <w:sz w:val="22"/>
          <w:szCs w:val="22"/>
        </w:rPr>
      </w:pPr>
      <w:r w:rsidRPr="00B80282">
        <w:rPr>
          <w:rFonts w:ascii="Lato" w:hAnsi="Lato"/>
          <w:b/>
          <w:bCs/>
          <w:spacing w:val="-1"/>
          <w:sz w:val="22"/>
          <w:szCs w:val="22"/>
        </w:rPr>
        <w:t>Price escalation rate for Option Year 2</w:t>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r>
      <w:r w:rsidRPr="002C1269">
        <w:rPr>
          <w:rFonts w:ascii="Lato" w:hAnsi="Lato"/>
          <w:spacing w:val="-1"/>
          <w:sz w:val="22"/>
          <w:szCs w:val="22"/>
        </w:rPr>
        <w:tab/>
        <w:t>_______________%</w:t>
      </w:r>
    </w:p>
    <w:p w14:paraId="62752888" w14:textId="77777777" w:rsidR="00346302" w:rsidRDefault="00346302" w:rsidP="00346302">
      <w:pPr>
        <w:pStyle w:val="BodyText"/>
        <w:ind w:left="119" w:right="117"/>
        <w:jc w:val="both"/>
        <w:rPr>
          <w:rFonts w:ascii="Lato" w:hAnsi="Lato"/>
          <w:spacing w:val="-1"/>
          <w:sz w:val="22"/>
          <w:szCs w:val="22"/>
        </w:rPr>
      </w:pPr>
    </w:p>
    <w:p w14:paraId="721B45A0"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850BFAB"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w:t>
      </w:r>
      <w:r w:rsidRPr="00296544">
        <w:rPr>
          <w:rFonts w:ascii="Lato" w:hAnsi="Lato"/>
          <w:spacing w:val="-1"/>
          <w:sz w:val="22"/>
          <w:szCs w:val="22"/>
        </w:rPr>
        <w:lastRenderedPageBreak/>
        <w:t>reimbursement component in the contract. The Contractor will be reimbursed for documented Reimbursable Expenses billed promptly and presented in reasonable detail and previously approved by the Contract Administrator.</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21AF2" w14:textId="77777777" w:rsidR="00DC1C66" w:rsidRDefault="00DC1C66" w:rsidP="00B51BFF">
      <w:r>
        <w:separator/>
      </w:r>
    </w:p>
  </w:endnote>
  <w:endnote w:type="continuationSeparator" w:id="0">
    <w:p w14:paraId="609A45F0" w14:textId="77777777" w:rsidR="00DC1C66" w:rsidRDefault="00DC1C66"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6F56" w14:textId="77777777" w:rsidR="00DC1C66" w:rsidRDefault="00DC1C66" w:rsidP="00B51BFF">
      <w:r>
        <w:separator/>
      </w:r>
    </w:p>
  </w:footnote>
  <w:footnote w:type="continuationSeparator" w:id="0">
    <w:p w14:paraId="70AD5756" w14:textId="77777777" w:rsidR="00DC1C66" w:rsidRDefault="00DC1C66"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1270893300">
    <w:abstractNumId w:val="0"/>
  </w:num>
  <w:num w:numId="2" w16cid:durableId="1733458220">
    <w:abstractNumId w:val="3"/>
  </w:num>
  <w:num w:numId="3" w16cid:durableId="1242759711">
    <w:abstractNumId w:val="5"/>
  </w:num>
  <w:num w:numId="4" w16cid:durableId="1362168601">
    <w:abstractNumId w:val="2"/>
  </w:num>
  <w:num w:numId="5" w16cid:durableId="2127657379">
    <w:abstractNumId w:val="4"/>
  </w:num>
  <w:num w:numId="6" w16cid:durableId="89038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rAUAmhKWfiwAAAA="/>
  </w:docVars>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96544"/>
    <w:rsid w:val="002A359D"/>
    <w:rsid w:val="002C078D"/>
    <w:rsid w:val="002E2E1E"/>
    <w:rsid w:val="00346302"/>
    <w:rsid w:val="00363E5E"/>
    <w:rsid w:val="003725C9"/>
    <w:rsid w:val="003A7348"/>
    <w:rsid w:val="003D289D"/>
    <w:rsid w:val="003E78E6"/>
    <w:rsid w:val="003F7CFF"/>
    <w:rsid w:val="004053E0"/>
    <w:rsid w:val="004136DB"/>
    <w:rsid w:val="00455EFB"/>
    <w:rsid w:val="00471197"/>
    <w:rsid w:val="00482056"/>
    <w:rsid w:val="004B1AF6"/>
    <w:rsid w:val="004C6CB0"/>
    <w:rsid w:val="004D41FC"/>
    <w:rsid w:val="004E2261"/>
    <w:rsid w:val="004F2E25"/>
    <w:rsid w:val="004F3FDC"/>
    <w:rsid w:val="00530967"/>
    <w:rsid w:val="00531224"/>
    <w:rsid w:val="0053530E"/>
    <w:rsid w:val="00554488"/>
    <w:rsid w:val="00563931"/>
    <w:rsid w:val="0057736E"/>
    <w:rsid w:val="005846EA"/>
    <w:rsid w:val="00594552"/>
    <w:rsid w:val="005D2627"/>
    <w:rsid w:val="005D6332"/>
    <w:rsid w:val="005F036B"/>
    <w:rsid w:val="005F0E0D"/>
    <w:rsid w:val="00604F4E"/>
    <w:rsid w:val="00606FD2"/>
    <w:rsid w:val="00607A84"/>
    <w:rsid w:val="006237F9"/>
    <w:rsid w:val="00637F32"/>
    <w:rsid w:val="006C22C0"/>
    <w:rsid w:val="006C46A3"/>
    <w:rsid w:val="006C6DBC"/>
    <w:rsid w:val="006D5CEC"/>
    <w:rsid w:val="006E420E"/>
    <w:rsid w:val="006E4580"/>
    <w:rsid w:val="006F32C8"/>
    <w:rsid w:val="0071623D"/>
    <w:rsid w:val="00731722"/>
    <w:rsid w:val="0073744F"/>
    <w:rsid w:val="00761B31"/>
    <w:rsid w:val="00791107"/>
    <w:rsid w:val="007B0F13"/>
    <w:rsid w:val="007C77D8"/>
    <w:rsid w:val="00806F18"/>
    <w:rsid w:val="00810672"/>
    <w:rsid w:val="00817D54"/>
    <w:rsid w:val="00826B53"/>
    <w:rsid w:val="00831B36"/>
    <w:rsid w:val="0085189F"/>
    <w:rsid w:val="0089266D"/>
    <w:rsid w:val="00892C35"/>
    <w:rsid w:val="008B05BF"/>
    <w:rsid w:val="008B0DE1"/>
    <w:rsid w:val="008B0F7B"/>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D06AD8"/>
    <w:rsid w:val="00D1342E"/>
    <w:rsid w:val="00D1353D"/>
    <w:rsid w:val="00D319C1"/>
    <w:rsid w:val="00D31C8C"/>
    <w:rsid w:val="00D53F56"/>
    <w:rsid w:val="00D60031"/>
    <w:rsid w:val="00D76F4E"/>
    <w:rsid w:val="00DB25C8"/>
    <w:rsid w:val="00DC1C66"/>
    <w:rsid w:val="00DC2C7A"/>
    <w:rsid w:val="00E010A7"/>
    <w:rsid w:val="00E0711E"/>
    <w:rsid w:val="00EC65CC"/>
    <w:rsid w:val="00ED3B74"/>
    <w:rsid w:val="00F07DA8"/>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4</cp:revision>
  <cp:lastPrinted>2017-07-25T19:05:00Z</cp:lastPrinted>
  <dcterms:created xsi:type="dcterms:W3CDTF">2024-09-30T12:16:00Z</dcterms:created>
  <dcterms:modified xsi:type="dcterms:W3CDTF">2024-09-30T12:17:00Z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