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FB" w:rsidRDefault="00771FFB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905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</w:p>
    <w:p w:rsidR="00905788" w:rsidRDefault="00905788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3255" w:rsidRDefault="00993255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RFP PSC-1</w:t>
      </w:r>
      <w:r w:rsidR="009057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0578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05788" w:rsidRDefault="00905788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905788" w:rsidRDefault="00771FFB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>DISCLOSURE</w:t>
      </w:r>
      <w:r w:rsidR="00993255" w:rsidRPr="00905788">
        <w:rPr>
          <w:rFonts w:ascii="Times New Roman" w:eastAsia="Times New Roman" w:hAnsi="Times New Roman" w:cs="Times New Roman"/>
          <w:b/>
          <w:sz w:val="24"/>
          <w:szCs w:val="24"/>
        </w:rPr>
        <w:t>/CONFLICT OF INTEREST</w:t>
      </w: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 xml:space="preserve"> STATEMENT</w:t>
      </w:r>
    </w:p>
    <w:bookmarkEnd w:id="0"/>
    <w:p w:rsidR="00771FFB" w:rsidRPr="00771FFB" w:rsidRDefault="00771FFB" w:rsidP="0077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>Personnel who will perform the work described in the RFP shall disclose to the Commission whether they are blood related to the following individuals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have worked for the Commission in the past five (5) years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 or have any other conflicts of interest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771FFB" w:rsidRDefault="00771FFB" w:rsidP="00771FF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Chairperson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Willie L. Phillips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Richard R. Beverly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Greer Gillis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General Counsel Christopher Lipscombe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Pr="00771FFB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6CF" w:rsidRDefault="006966CF"/>
    <w:sectPr w:rsidR="006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FB"/>
    <w:rsid w:val="006966CF"/>
    <w:rsid w:val="00771FFB"/>
    <w:rsid w:val="00905788"/>
    <w:rsid w:val="00993255"/>
    <w:rsid w:val="009D2343"/>
    <w:rsid w:val="00A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9131"/>
  <w15:docId w15:val="{5402931C-55D2-4789-906C-5237985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Hester</dc:creator>
  <cp:lastModifiedBy>Hester, Karen (PSC)</cp:lastModifiedBy>
  <cp:revision>3</cp:revision>
  <cp:lastPrinted>2017-06-29T19:47:00Z</cp:lastPrinted>
  <dcterms:created xsi:type="dcterms:W3CDTF">2019-01-03T17:44:00Z</dcterms:created>
  <dcterms:modified xsi:type="dcterms:W3CDTF">2019-01-03T17:48:00Z</dcterms:modified>
</cp:coreProperties>
</file>